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jc w:val="center"/>
        <w:rPr>
          <w:rFonts w:ascii="Aptos" w:cs="Aptos" w:eastAsia="Aptos" w:hAnsi="Aptos"/>
          <w:sz w:val="24"/>
          <w:szCs w:val="24"/>
        </w:rPr>
      </w:pPr>
      <w:r w:rsidDel="00000000" w:rsidR="00000000" w:rsidRPr="00000000">
        <w:rPr>
          <w:rFonts w:ascii="Aptos" w:cs="Aptos" w:eastAsia="Aptos" w:hAnsi="Aptos"/>
          <w:sz w:val="24"/>
          <w:szCs w:val="24"/>
        </w:rPr>
        <w:drawing>
          <wp:inline distB="114300" distT="114300" distL="114300" distR="114300">
            <wp:extent cx="2905125" cy="12864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05125" cy="12864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line="240" w:lineRule="auto"/>
        <w:jc w:val="center"/>
        <w:rPr>
          <w:rFonts w:ascii="Calendas Plus" w:cs="Calendas Plus" w:eastAsia="Calendas Plus" w:hAnsi="Calendas Plus"/>
          <w:color w:val="183045"/>
          <w:sz w:val="32"/>
          <w:szCs w:val="32"/>
        </w:rPr>
      </w:pPr>
      <w:r w:rsidDel="00000000" w:rsidR="00000000" w:rsidRPr="00000000">
        <w:rPr>
          <w:rFonts w:ascii="Calendas Plus" w:cs="Calendas Plus" w:eastAsia="Calendas Plus" w:hAnsi="Calendas Plus"/>
          <w:color w:val="183045"/>
          <w:sz w:val="32"/>
          <w:szCs w:val="32"/>
          <w:rtl w:val="0"/>
        </w:rPr>
        <w:t xml:space="preserve">Jack Miller Center Announces Teachers Selected </w:t>
      </w:r>
    </w:p>
    <w:p w:rsidR="00000000" w:rsidDel="00000000" w:rsidP="00000000" w:rsidRDefault="00000000" w:rsidRPr="00000000" w14:paraId="00000003">
      <w:pPr>
        <w:shd w:fill="ffffff" w:val="clear"/>
        <w:spacing w:line="240" w:lineRule="auto"/>
        <w:jc w:val="center"/>
        <w:rPr>
          <w:rFonts w:ascii="Calendas Plus" w:cs="Calendas Plus" w:eastAsia="Calendas Plus" w:hAnsi="Calendas Plus"/>
          <w:color w:val="183045"/>
          <w:sz w:val="32"/>
          <w:szCs w:val="32"/>
        </w:rPr>
      </w:pPr>
      <w:r w:rsidDel="00000000" w:rsidR="00000000" w:rsidRPr="00000000">
        <w:rPr>
          <w:rFonts w:ascii="Calendas Plus" w:cs="Calendas Plus" w:eastAsia="Calendas Plus" w:hAnsi="Calendas Plus"/>
          <w:color w:val="183045"/>
          <w:sz w:val="32"/>
          <w:szCs w:val="32"/>
          <w:rtl w:val="0"/>
        </w:rPr>
        <w:t xml:space="preserve">for American Civic Tradition Fellowship</w:t>
      </w:r>
    </w:p>
    <w:p w:rsidR="00000000" w:rsidDel="00000000" w:rsidP="00000000" w:rsidRDefault="00000000" w:rsidRPr="00000000" w14:paraId="00000004">
      <w:pPr>
        <w:shd w:fill="ffffff" w:val="clear"/>
        <w:spacing w:line="240" w:lineRule="auto"/>
        <w:jc w:val="center"/>
        <w:rPr>
          <w:rFonts w:ascii="Calendas Plus" w:cs="Calendas Plus" w:eastAsia="Calendas Plus" w:hAnsi="Calendas Plus"/>
          <w:color w:val="183045"/>
          <w:sz w:val="32"/>
          <w:szCs w:val="32"/>
        </w:rPr>
      </w:pPr>
      <w:r w:rsidDel="00000000" w:rsidR="00000000" w:rsidRPr="00000000">
        <w:rPr>
          <w:rtl w:val="0"/>
        </w:rPr>
      </w:r>
    </w:p>
    <w:p w:rsidR="00000000" w:rsidDel="00000000" w:rsidP="00000000" w:rsidRDefault="00000000" w:rsidRPr="00000000" w14:paraId="00000005">
      <w:pPr>
        <w:spacing w:line="278.00000000000006" w:lineRule="auto"/>
        <w:rPr>
          <w:rFonts w:ascii="Aptos" w:cs="Aptos" w:eastAsia="Aptos" w:hAnsi="Aptos"/>
          <w:sz w:val="24"/>
          <w:szCs w:val="24"/>
        </w:rPr>
      </w:pPr>
      <w:r w:rsidDel="00000000" w:rsidR="00000000" w:rsidRPr="00000000">
        <w:rPr>
          <w:rFonts w:ascii="Garamond" w:cs="Garamond" w:eastAsia="Garamond" w:hAnsi="Garamond"/>
          <w:b w:val="1"/>
          <w:bCs w:val="1"/>
          <w:sz w:val="24"/>
          <w:szCs w:val="24"/>
          <w:rtl w:val="0"/>
        </w:rPr>
        <w:t xml:space="preserve">Philadelphia, PA </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i w:val="1"/>
          <w:iCs w:val="1"/>
          <w:sz w:val="24"/>
          <w:szCs w:val="24"/>
          <w:rtl w:val="0"/>
        </w:rPr>
        <w:t xml:space="preserve">July 9, 2026: </w:t>
      </w:r>
      <w:r w:rsidDel="00000000" w:rsidR="00000000" w:rsidRPr="00000000">
        <w:rPr>
          <w:rFonts w:ascii="Aptos" w:cs="Aptos" w:eastAsia="Aptos" w:hAnsi="Aptos"/>
          <w:sz w:val="24"/>
          <w:szCs w:val="24"/>
          <w:rtl w:val="0"/>
        </w:rPr>
        <w:t xml:space="preserve">The </w:t>
      </w:r>
      <w:hyperlink r:id="rId7">
        <w:r w:rsidDel="00000000" w:rsidR="00000000" w:rsidRPr="00000000">
          <w:rPr>
            <w:rFonts w:ascii="Aptos" w:cs="Aptos" w:eastAsia="Aptos" w:hAnsi="Aptos"/>
            <w:color w:val="1155cc"/>
            <w:sz w:val="24"/>
            <w:szCs w:val="24"/>
            <w:u w:val="single"/>
            <w:rtl w:val="0"/>
          </w:rPr>
          <w:t xml:space="preserve">Jack Miller Center</w:t>
        </w:r>
      </w:hyperlink>
      <w:r w:rsidDel="00000000" w:rsidR="00000000" w:rsidRPr="00000000">
        <w:rPr>
          <w:rFonts w:ascii="Aptos" w:cs="Aptos" w:eastAsia="Aptos" w:hAnsi="Aptos"/>
          <w:sz w:val="24"/>
          <w:szCs w:val="24"/>
          <w:rtl w:val="0"/>
        </w:rPr>
        <w:t xml:space="preserve">, a civic education non-profit, today announced the 15 teachers from across the country chosen for its </w:t>
      </w:r>
      <w:hyperlink r:id="rId8">
        <w:r w:rsidDel="00000000" w:rsidR="00000000" w:rsidRPr="00000000">
          <w:rPr>
            <w:rFonts w:ascii="Aptos" w:cs="Aptos" w:eastAsia="Aptos" w:hAnsi="Aptos"/>
            <w:color w:val="1155cc"/>
            <w:sz w:val="24"/>
            <w:szCs w:val="24"/>
            <w:u w:val="single"/>
            <w:rtl w:val="0"/>
          </w:rPr>
          <w:t xml:space="preserve">American Civic Tradition Fellowship</w:t>
        </w:r>
      </w:hyperlink>
      <w:r w:rsidDel="00000000" w:rsidR="00000000" w:rsidRPr="00000000">
        <w:rPr>
          <w:rFonts w:ascii="Aptos" w:cs="Aptos" w:eastAsia="Aptos" w:hAnsi="Aptos"/>
          <w:sz w:val="24"/>
          <w:szCs w:val="24"/>
          <w:rtl w:val="0"/>
        </w:rPr>
        <w:t xml:space="preserve">, </w:t>
      </w:r>
      <w:r w:rsidDel="00000000" w:rsidR="00000000" w:rsidRPr="00000000">
        <w:rPr>
          <w:rFonts w:ascii="Aptos" w:cs="Aptos" w:eastAsia="Aptos" w:hAnsi="Aptos"/>
          <w:sz w:val="24"/>
          <w:szCs w:val="24"/>
          <w:rtl w:val="0"/>
        </w:rPr>
        <w:t xml:space="preserve">a yearlong program for middle and high school teachers designed to deepen their understanding of key American historical texts and strengthen their use of primary sources in the classroom.</w:t>
      </w:r>
    </w:p>
    <w:p w:rsidR="00000000" w:rsidDel="00000000" w:rsidP="00000000" w:rsidRDefault="00000000" w:rsidRPr="00000000" w14:paraId="00000006">
      <w:pPr>
        <w:spacing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7">
      <w:pPr>
        <w:spacing w:line="278.00000000000006" w:lineRule="auto"/>
        <w:rPr>
          <w:sz w:val="24"/>
          <w:szCs w:val="24"/>
          <w:highlight w:val="white"/>
        </w:rPr>
      </w:pPr>
      <w:r w:rsidDel="00000000" w:rsidR="00000000" w:rsidRPr="00000000">
        <w:rPr>
          <w:rFonts w:ascii="Aptos" w:cs="Aptos" w:eastAsia="Aptos" w:hAnsi="Aptos"/>
          <w:sz w:val="24"/>
          <w:szCs w:val="24"/>
          <w:rtl w:val="0"/>
        </w:rPr>
        <w:t xml:space="preserve">The program kicks off with an in-person institute in Philadelphia from </w:t>
      </w:r>
      <w:r w:rsidDel="00000000" w:rsidR="00000000" w:rsidRPr="00000000">
        <w:rPr>
          <w:rFonts w:ascii="Aptos" w:cs="Aptos" w:eastAsia="Aptos" w:hAnsi="Aptos"/>
          <w:sz w:val="24"/>
          <w:szCs w:val="24"/>
          <w:rtl w:val="0"/>
        </w:rPr>
        <w:t xml:space="preserve">July 19-24</w:t>
      </w:r>
      <w:r w:rsidDel="00000000" w:rsidR="00000000" w:rsidRPr="00000000">
        <w:rPr>
          <w:rFonts w:ascii="Aptos" w:cs="Aptos" w:eastAsia="Aptos" w:hAnsi="Aptos"/>
          <w:sz w:val="24"/>
          <w:szCs w:val="24"/>
          <w:rtl w:val="0"/>
        </w:rPr>
        <w:t xml:space="preserve"> and will continue with virtual sessions for the next year. At the summer institute, seminars focused on American documents and primary sources let the teachers be students again, learning from the faculty and one another. Throughout the academic year, the cohort will participate in virtual sessions where each fellow presents a new lesson built from the summer readings, and the group will discuss testing new materials and share their successes and challenges.</w:t>
      </w:r>
      <w:r w:rsidDel="00000000" w:rsidR="00000000" w:rsidRPr="00000000">
        <w:rPr>
          <w:rtl w:val="0"/>
        </w:rPr>
      </w:r>
    </w:p>
    <w:p w:rsidR="00000000" w:rsidDel="00000000" w:rsidP="00000000" w:rsidRDefault="00000000" w:rsidRPr="00000000" w14:paraId="00000008">
      <w:pPr>
        <w:spacing w:line="278.00000000000006" w:lineRule="auto"/>
        <w:rPr>
          <w:sz w:val="20"/>
          <w:szCs w:val="20"/>
          <w:highlight w:val="white"/>
        </w:rPr>
      </w:pPr>
      <w:r w:rsidDel="00000000" w:rsidR="00000000" w:rsidRPr="00000000">
        <w:rPr>
          <w:rtl w:val="0"/>
        </w:rPr>
      </w:r>
    </w:p>
    <w:p w:rsidR="00000000" w:rsidDel="00000000" w:rsidP="00000000" w:rsidRDefault="00000000" w:rsidRPr="00000000" w14:paraId="00000009">
      <w:pPr>
        <w:spacing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fellows include</w:t>
      </w:r>
      <w:r w:rsidDel="00000000" w:rsidR="00000000" w:rsidRPr="00000000">
        <w:rPr>
          <w:rFonts w:ascii="Aptos" w:cs="Aptos" w:eastAsia="Aptos" w:hAnsi="Aptos"/>
          <w:sz w:val="24"/>
          <w:szCs w:val="24"/>
          <w:rtl w:val="0"/>
        </w:rPr>
        <w:t xml:space="preserve">:</w:t>
      </w:r>
    </w:p>
    <w:p w:rsidR="00000000" w:rsidDel="00000000" w:rsidP="00000000" w:rsidRDefault="00000000" w:rsidRPr="00000000" w14:paraId="0000000A">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Brett Almasi</w:t>
      </w:r>
      <w:r w:rsidDel="00000000" w:rsidR="00000000" w:rsidRPr="00000000">
        <w:rPr>
          <w:rFonts w:ascii="Aptos" w:cs="Aptos" w:eastAsia="Aptos" w:hAnsi="Aptos"/>
          <w:sz w:val="24"/>
          <w:szCs w:val="24"/>
          <w:rtl w:val="0"/>
        </w:rPr>
        <w:t xml:space="preserve">:</w:t>
      </w:r>
      <w:r w:rsidDel="00000000" w:rsidR="00000000" w:rsidRPr="00000000">
        <w:rPr>
          <w:rFonts w:ascii="Aptos" w:cs="Aptos" w:eastAsia="Aptos" w:hAnsi="Aptos"/>
          <w:sz w:val="24"/>
          <w:szCs w:val="24"/>
          <w:rtl w:val="0"/>
        </w:rPr>
        <w:t xml:space="preserve"> Dover-Foxcroft, Maine (Foxcroft Academy)</w:t>
      </w:r>
    </w:p>
    <w:p w:rsidR="00000000" w:rsidDel="00000000" w:rsidP="00000000" w:rsidRDefault="00000000" w:rsidRPr="00000000" w14:paraId="0000000B">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Louis Colletti</w:t>
      </w:r>
      <w:r w:rsidDel="00000000" w:rsidR="00000000" w:rsidRPr="00000000">
        <w:rPr>
          <w:rFonts w:ascii="Aptos" w:cs="Aptos" w:eastAsia="Aptos" w:hAnsi="Aptos"/>
          <w:sz w:val="24"/>
          <w:szCs w:val="24"/>
          <w:rtl w:val="0"/>
        </w:rPr>
        <w:t xml:space="preserve">:</w:t>
      </w:r>
      <w:r w:rsidDel="00000000" w:rsidR="00000000" w:rsidRPr="00000000">
        <w:rPr>
          <w:rFonts w:ascii="Aptos" w:cs="Aptos" w:eastAsia="Aptos" w:hAnsi="Aptos"/>
          <w:sz w:val="24"/>
          <w:szCs w:val="24"/>
          <w:rtl w:val="0"/>
        </w:rPr>
        <w:t xml:space="preserve"> Balsam Lake, Wisconsin (Unity High School)</w:t>
      </w:r>
    </w:p>
    <w:p w:rsidR="00000000" w:rsidDel="00000000" w:rsidP="00000000" w:rsidRDefault="00000000" w:rsidRPr="00000000" w14:paraId="0000000C">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Megan Edwards:</w:t>
      </w:r>
      <w:r w:rsidDel="00000000" w:rsidR="00000000" w:rsidRPr="00000000">
        <w:rPr>
          <w:rFonts w:ascii="Aptos" w:cs="Aptos" w:eastAsia="Aptos" w:hAnsi="Aptos"/>
          <w:sz w:val="24"/>
          <w:szCs w:val="24"/>
          <w:rtl w:val="0"/>
        </w:rPr>
        <w:t xml:space="preserve"> Plaquemine, Louisiana (Math, Science, &amp; Arts Academy-West)</w:t>
      </w:r>
    </w:p>
    <w:p w:rsidR="00000000" w:rsidDel="00000000" w:rsidP="00000000" w:rsidRDefault="00000000" w:rsidRPr="00000000" w14:paraId="0000000D">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Lisa Gibson</w:t>
      </w:r>
      <w:r w:rsidDel="00000000" w:rsidR="00000000" w:rsidRPr="00000000">
        <w:rPr>
          <w:rFonts w:ascii="Aptos" w:cs="Aptos" w:eastAsia="Aptos" w:hAnsi="Aptos"/>
          <w:sz w:val="24"/>
          <w:szCs w:val="24"/>
          <w:rtl w:val="0"/>
        </w:rPr>
        <w:t xml:space="preserve">: Virginia Beach, Virginia (Ocean Lakes High School)</w:t>
      </w:r>
    </w:p>
    <w:p w:rsidR="00000000" w:rsidDel="00000000" w:rsidP="00000000" w:rsidRDefault="00000000" w:rsidRPr="00000000" w14:paraId="0000000E">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Patrick Lawton</w:t>
      </w:r>
      <w:r w:rsidDel="00000000" w:rsidR="00000000" w:rsidRPr="00000000">
        <w:rPr>
          <w:rFonts w:ascii="Aptos" w:cs="Aptos" w:eastAsia="Aptos" w:hAnsi="Aptos"/>
          <w:sz w:val="24"/>
          <w:szCs w:val="24"/>
          <w:rtl w:val="0"/>
        </w:rPr>
        <w:t xml:space="preserve">: New London, Wisconsin (New London High School)</w:t>
      </w:r>
    </w:p>
    <w:p w:rsidR="00000000" w:rsidDel="00000000" w:rsidP="00000000" w:rsidRDefault="00000000" w:rsidRPr="00000000" w14:paraId="0000000F">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Alyson McIrvin</w:t>
      </w:r>
      <w:r w:rsidDel="00000000" w:rsidR="00000000" w:rsidRPr="00000000">
        <w:rPr>
          <w:rFonts w:ascii="Aptos" w:cs="Aptos" w:eastAsia="Aptos" w:hAnsi="Aptos"/>
          <w:sz w:val="24"/>
          <w:szCs w:val="24"/>
          <w:rtl w:val="0"/>
        </w:rPr>
        <w:t xml:space="preserve">: Caldwell, Idaho (Heritage Community Charter School)</w:t>
      </w:r>
    </w:p>
    <w:p w:rsidR="00000000" w:rsidDel="00000000" w:rsidP="00000000" w:rsidRDefault="00000000" w:rsidRPr="00000000" w14:paraId="00000010">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Tyler Nice</w:t>
      </w:r>
      <w:r w:rsidDel="00000000" w:rsidR="00000000" w:rsidRPr="00000000">
        <w:rPr>
          <w:rFonts w:ascii="Aptos" w:cs="Aptos" w:eastAsia="Aptos" w:hAnsi="Aptos"/>
          <w:sz w:val="24"/>
          <w:szCs w:val="24"/>
          <w:rtl w:val="0"/>
        </w:rPr>
        <w:t xml:space="preserve">: Springfield, Oregon (Thurston High School)</w:t>
      </w:r>
    </w:p>
    <w:p w:rsidR="00000000" w:rsidDel="00000000" w:rsidP="00000000" w:rsidRDefault="00000000" w:rsidRPr="00000000" w14:paraId="00000011">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Anthony Nobles</w:t>
      </w:r>
      <w:r w:rsidDel="00000000" w:rsidR="00000000" w:rsidRPr="00000000">
        <w:rPr>
          <w:rFonts w:ascii="Aptos" w:cs="Aptos" w:eastAsia="Aptos" w:hAnsi="Aptos"/>
          <w:sz w:val="24"/>
          <w:szCs w:val="24"/>
          <w:rtl w:val="0"/>
        </w:rPr>
        <w:t xml:space="preserve">: Virginia Beach, Virginia (Plaza Middle School)</w:t>
      </w:r>
    </w:p>
    <w:p w:rsidR="00000000" w:rsidDel="00000000" w:rsidP="00000000" w:rsidRDefault="00000000" w:rsidRPr="00000000" w14:paraId="00000012">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Lamont W. Odufuye</w:t>
      </w:r>
      <w:r w:rsidDel="00000000" w:rsidR="00000000" w:rsidRPr="00000000">
        <w:rPr>
          <w:rFonts w:ascii="Aptos" w:cs="Aptos" w:eastAsia="Aptos" w:hAnsi="Aptos"/>
          <w:sz w:val="24"/>
          <w:szCs w:val="24"/>
          <w:rtl w:val="0"/>
        </w:rPr>
        <w:t xml:space="preserve">: Chicago, Illinois (Ignite)</w:t>
      </w:r>
    </w:p>
    <w:p w:rsidR="00000000" w:rsidDel="00000000" w:rsidP="00000000" w:rsidRDefault="00000000" w:rsidRPr="00000000" w14:paraId="00000013">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Steve Olson</w:t>
      </w:r>
      <w:r w:rsidDel="00000000" w:rsidR="00000000" w:rsidRPr="00000000">
        <w:rPr>
          <w:rFonts w:ascii="Aptos" w:cs="Aptos" w:eastAsia="Aptos" w:hAnsi="Aptos"/>
          <w:sz w:val="24"/>
          <w:szCs w:val="24"/>
          <w:rtl w:val="0"/>
        </w:rPr>
        <w:t xml:space="preserve">: Bloomington, Minnesota (Kennedy High School)</w:t>
      </w:r>
    </w:p>
    <w:p w:rsidR="00000000" w:rsidDel="00000000" w:rsidP="00000000" w:rsidRDefault="00000000" w:rsidRPr="00000000" w14:paraId="00000014">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Aisha Samuels</w:t>
      </w:r>
      <w:r w:rsidDel="00000000" w:rsidR="00000000" w:rsidRPr="00000000">
        <w:rPr>
          <w:rFonts w:ascii="Aptos" w:cs="Aptos" w:eastAsia="Aptos" w:hAnsi="Aptos"/>
          <w:sz w:val="24"/>
          <w:szCs w:val="24"/>
          <w:rtl w:val="0"/>
        </w:rPr>
        <w:t xml:space="preserve">: Sharpsburg, Georgia (East Coweta High School)</w:t>
      </w:r>
    </w:p>
    <w:p w:rsidR="00000000" w:rsidDel="00000000" w:rsidP="00000000" w:rsidRDefault="00000000" w:rsidRPr="00000000" w14:paraId="00000015">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Deborah Scott-Pease</w:t>
      </w:r>
      <w:r w:rsidDel="00000000" w:rsidR="00000000" w:rsidRPr="00000000">
        <w:rPr>
          <w:rFonts w:ascii="Aptos" w:cs="Aptos" w:eastAsia="Aptos" w:hAnsi="Aptos"/>
          <w:sz w:val="24"/>
          <w:szCs w:val="24"/>
          <w:rtl w:val="0"/>
        </w:rPr>
        <w:t xml:space="preserve">: Murrieta, California (Warm Springs Middle School)</w:t>
      </w:r>
    </w:p>
    <w:p w:rsidR="00000000" w:rsidDel="00000000" w:rsidP="00000000" w:rsidRDefault="00000000" w:rsidRPr="00000000" w14:paraId="00000016">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Lisa Tarkoff</w:t>
      </w:r>
      <w:r w:rsidDel="00000000" w:rsidR="00000000" w:rsidRPr="00000000">
        <w:rPr>
          <w:rFonts w:ascii="Aptos" w:cs="Aptos" w:eastAsia="Aptos" w:hAnsi="Aptos"/>
          <w:sz w:val="24"/>
          <w:szCs w:val="24"/>
          <w:rtl w:val="0"/>
        </w:rPr>
        <w:t xml:space="preserve">: Tustin, California (Red Hill Lutheran School)</w:t>
      </w:r>
    </w:p>
    <w:p w:rsidR="00000000" w:rsidDel="00000000" w:rsidP="00000000" w:rsidRDefault="00000000" w:rsidRPr="00000000" w14:paraId="00000017">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Mark Terra-Thomas</w:t>
      </w:r>
      <w:r w:rsidDel="00000000" w:rsidR="00000000" w:rsidRPr="00000000">
        <w:rPr>
          <w:rFonts w:ascii="Aptos" w:cs="Aptos" w:eastAsia="Aptos" w:hAnsi="Aptos"/>
          <w:sz w:val="24"/>
          <w:szCs w:val="24"/>
          <w:rtl w:val="0"/>
        </w:rPr>
        <w:t xml:space="preserve">: Franklin, Massachusetts (Franklin High School)</w:t>
      </w:r>
    </w:p>
    <w:p w:rsidR="00000000" w:rsidDel="00000000" w:rsidP="00000000" w:rsidRDefault="00000000" w:rsidRPr="00000000" w14:paraId="00000018">
      <w:pPr>
        <w:numPr>
          <w:ilvl w:val="0"/>
          <w:numId w:val="1"/>
        </w:numPr>
        <w:spacing w:line="278.00000000000006" w:lineRule="auto"/>
        <w:ind w:left="720" w:hanging="360"/>
        <w:rPr>
          <w:rFonts w:ascii="Aptos" w:cs="Aptos" w:eastAsia="Aptos" w:hAnsi="Aptos"/>
          <w:sz w:val="24"/>
          <w:szCs w:val="24"/>
          <w:u w:val="none"/>
        </w:rPr>
      </w:pPr>
      <w:r w:rsidDel="00000000" w:rsidR="00000000" w:rsidRPr="00000000">
        <w:rPr>
          <w:rFonts w:ascii="Aptos" w:cs="Aptos" w:eastAsia="Aptos" w:hAnsi="Aptos"/>
          <w:b w:val="1"/>
          <w:bCs w:val="1"/>
          <w:sz w:val="24"/>
          <w:szCs w:val="24"/>
          <w:rtl w:val="0"/>
        </w:rPr>
        <w:t xml:space="preserve">Quintarries Upshaw</w:t>
      </w:r>
      <w:r w:rsidDel="00000000" w:rsidR="00000000" w:rsidRPr="00000000">
        <w:rPr>
          <w:rFonts w:ascii="Aptos" w:cs="Aptos" w:eastAsia="Aptos" w:hAnsi="Aptos"/>
          <w:sz w:val="24"/>
          <w:szCs w:val="24"/>
          <w:rtl w:val="0"/>
        </w:rPr>
        <w:t xml:space="preserve">: Pensacola, Florida (Workman Middle School)</w:t>
      </w:r>
    </w:p>
    <w:p w:rsidR="00000000" w:rsidDel="00000000" w:rsidP="00000000" w:rsidRDefault="00000000" w:rsidRPr="00000000" w14:paraId="00000019">
      <w:pPr>
        <w:spacing w:line="278.00000000000006" w:lineRule="auto"/>
        <w:rPr>
          <w:rFonts w:ascii="Aptos" w:cs="Aptos" w:eastAsia="Aptos" w:hAnsi="Aptos"/>
          <w:sz w:val="24"/>
          <w:szCs w:val="24"/>
        </w:rPr>
      </w:pP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We’re thrilled to welcome the fellows to Philadelphia this July for an impactful week learning from </w:t>
      </w:r>
      <w:r w:rsidDel="00000000" w:rsidR="00000000" w:rsidRPr="00000000">
        <w:rPr>
          <w:sz w:val="24"/>
          <w:szCs w:val="24"/>
          <w:highlight w:val="white"/>
          <w:rtl w:val="0"/>
        </w:rPr>
        <w:t xml:space="preserve"> top professors in  the JMC network, said </w:t>
      </w:r>
      <w:r w:rsidDel="00000000" w:rsidR="00000000" w:rsidRPr="00000000">
        <w:rPr>
          <w:sz w:val="24"/>
          <w:szCs w:val="24"/>
          <w:highlight w:val="white"/>
          <w:rtl w:val="0"/>
        </w:rPr>
        <w:t xml:space="preserve">Lauren Altobelli,</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Director of the Founding Civics Initiative at JMC. </w:t>
      </w:r>
      <w:r w:rsidDel="00000000" w:rsidR="00000000" w:rsidRPr="00000000">
        <w:rPr>
          <w:sz w:val="24"/>
          <w:szCs w:val="24"/>
          <w:highlight w:val="white"/>
          <w:rtl w:val="0"/>
        </w:rPr>
        <w:t xml:space="preserve">“Fellows will return to their classrooms in the fall with deeper knowledge, new teaching strategies, and more confidence to educate students in American history and civics.” </w:t>
      </w:r>
      <w:r w:rsidDel="00000000" w:rsidR="00000000" w:rsidRPr="00000000">
        <w:rPr>
          <w:rtl w:val="0"/>
        </w:rPr>
      </w:r>
    </w:p>
    <w:p w:rsidR="00000000" w:rsidDel="00000000" w:rsidP="00000000" w:rsidRDefault="00000000" w:rsidRPr="00000000" w14:paraId="0000001A">
      <w:pPr>
        <w:spacing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B">
      <w:pPr>
        <w:spacing w:line="278.00000000000006" w:lineRule="auto"/>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w:t>
      </w:r>
    </w:p>
    <w:p w:rsidR="00000000" w:rsidDel="00000000" w:rsidP="00000000" w:rsidRDefault="00000000" w:rsidRPr="00000000" w14:paraId="0000001C">
      <w:pPr>
        <w:spacing w:line="278.00000000000006" w:lineRule="auto"/>
        <w:jc w:val="cente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D">
      <w:pPr>
        <w:spacing w:line="278.00000000000006" w:lineRule="auto"/>
        <w:rPr>
          <w:rFonts w:ascii="Aptos" w:cs="Aptos" w:eastAsia="Aptos" w:hAnsi="Aptos"/>
          <w:b w:val="1"/>
          <w:bCs w:val="1"/>
          <w:sz w:val="24"/>
          <w:szCs w:val="24"/>
          <w:u w:val="single"/>
        </w:rPr>
      </w:pPr>
      <w:r w:rsidDel="00000000" w:rsidR="00000000" w:rsidRPr="00000000">
        <w:rPr>
          <w:rFonts w:ascii="Aptos" w:cs="Aptos" w:eastAsia="Aptos" w:hAnsi="Aptos"/>
          <w:b w:val="1"/>
          <w:bCs w:val="1"/>
          <w:sz w:val="24"/>
          <w:szCs w:val="24"/>
          <w:u w:val="single"/>
          <w:rtl w:val="0"/>
        </w:rPr>
        <w:t xml:space="preserve">ABOUT THE JACK MILLER CENTER</w:t>
      </w:r>
    </w:p>
    <w:p w:rsidR="00000000" w:rsidDel="00000000" w:rsidP="00000000" w:rsidRDefault="00000000" w:rsidRPr="00000000" w14:paraId="0000001E">
      <w:pPr>
        <w:spacing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Jack Miller Center is a nonpartisan, nonprofit organization advancing the work of scholars who teach and study the ideas, documents, and history we hold in common as Americans. We seek to grow the talent pipeline of university educators who teach the American political tradition, to forge new models for university-based training of K-12 civics and history teachers, and to build a diverse coalition of Americans to ignite a civic education renaissance.</w:t>
      </w:r>
    </w:p>
    <w:p w:rsidR="00000000" w:rsidDel="00000000" w:rsidP="00000000" w:rsidRDefault="00000000" w:rsidRPr="00000000" w14:paraId="0000001F">
      <w:pPr>
        <w:spacing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0">
      <w:pPr>
        <w:spacing w:line="278.00000000000006" w:lineRule="auto"/>
        <w:rPr>
          <w:rFonts w:ascii="Aptos" w:cs="Aptos" w:eastAsia="Aptos" w:hAnsi="Aptos"/>
          <w:b w:val="1"/>
          <w:bCs w:val="1"/>
          <w:i w:val="1"/>
          <w:iCs w:val="1"/>
          <w:sz w:val="24"/>
          <w:szCs w:val="24"/>
        </w:rPr>
      </w:pPr>
      <w:r w:rsidDel="00000000" w:rsidR="00000000" w:rsidRPr="00000000">
        <w:rPr>
          <w:rFonts w:ascii="Aptos" w:cs="Aptos" w:eastAsia="Aptos" w:hAnsi="Aptos"/>
          <w:b w:val="1"/>
          <w:bCs w:val="1"/>
          <w:i w:val="1"/>
          <w:iCs w:val="1"/>
          <w:sz w:val="24"/>
          <w:szCs w:val="24"/>
          <w:rtl w:val="0"/>
        </w:rPr>
        <w:t xml:space="preserve">For media inquiries or further information, please contact:</w:t>
      </w:r>
    </w:p>
    <w:p w:rsidR="00000000" w:rsidDel="00000000" w:rsidP="00000000" w:rsidRDefault="00000000" w:rsidRPr="00000000" w14:paraId="00000021">
      <w:pPr>
        <w:spacing w:line="278.00000000000006" w:lineRule="auto"/>
        <w:rPr>
          <w:rFonts w:ascii="Aptos" w:cs="Aptos" w:eastAsia="Aptos" w:hAnsi="Aptos"/>
          <w:sz w:val="24"/>
          <w:szCs w:val="24"/>
        </w:rPr>
      </w:pPr>
      <w:r w:rsidDel="00000000" w:rsidR="00000000" w:rsidRPr="00000000">
        <w:rPr>
          <w:rFonts w:ascii="Aptos" w:cs="Aptos" w:eastAsia="Aptos" w:hAnsi="Aptos"/>
          <w:b w:val="1"/>
          <w:bCs w:val="1"/>
          <w:i w:val="1"/>
          <w:iCs w:val="1"/>
          <w:sz w:val="24"/>
          <w:szCs w:val="24"/>
          <w:rtl w:val="0"/>
        </w:rPr>
        <w:t xml:space="preserve">Marlee Promisel</w:t>
        <w:br w:type="textWrapping"/>
        <w:t xml:space="preserve">Director of External Relations, Jack Miller Center</w:t>
        <w:br w:type="textWrapping"/>
      </w:r>
      <w:hyperlink r:id="rId9">
        <w:r w:rsidDel="00000000" w:rsidR="00000000" w:rsidRPr="00000000">
          <w:rPr>
            <w:rFonts w:ascii="Aptos" w:cs="Aptos" w:eastAsia="Aptos" w:hAnsi="Aptos"/>
            <w:b w:val="1"/>
            <w:bCs w:val="1"/>
            <w:i w:val="1"/>
            <w:iCs w:val="1"/>
            <w:color w:val="467886"/>
            <w:sz w:val="24"/>
            <w:szCs w:val="24"/>
            <w:u w:val="single"/>
            <w:rtl w:val="0"/>
          </w:rPr>
          <w:t xml:space="preserve">media@gojmc.org</w:t>
        </w:r>
      </w:hyperlink>
      <w:r w:rsidDel="00000000" w:rsidR="00000000" w:rsidRPr="00000000">
        <w:rPr>
          <w:rFonts w:ascii="Aptos" w:cs="Aptos" w:eastAsia="Aptos" w:hAnsi="Aptos"/>
          <w:sz w:val="24"/>
          <w:szCs w:val="24"/>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lendas Plu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dia@gojmc.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jackmillercenter.org/" TargetMode="External"/><Relationship Id="rId8" Type="http://schemas.openxmlformats.org/officeDocument/2006/relationships/hyperlink" Target="https://www.jackmillercenter.org/our-work/initiatives/founding-civics-initiative/american-civic-tradition-institute-fellowsh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